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Pr="008510EC" w:rsidRDefault="008510EC" w:rsidP="008510EC">
      <w:pPr>
        <w:spacing w:line="480" w:lineRule="auto"/>
        <w:jc w:val="center"/>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Criminal Justice Questions.</w:t>
      </w:r>
    </w:p>
    <w:p w:rsidR="008510EC" w:rsidRPr="008510EC" w:rsidRDefault="008510EC" w:rsidP="008510EC">
      <w:pPr>
        <w:spacing w:line="480" w:lineRule="auto"/>
        <w:jc w:val="center"/>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Name</w:t>
      </w:r>
    </w:p>
    <w:p w:rsidR="008510EC" w:rsidRPr="008510EC" w:rsidRDefault="008510EC" w:rsidP="008510EC">
      <w:pPr>
        <w:spacing w:line="480" w:lineRule="auto"/>
        <w:jc w:val="center"/>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Institutions.</w:t>
      </w:r>
    </w:p>
    <w:p w:rsidR="008510EC" w:rsidRPr="008510EC" w:rsidRDefault="008510EC" w:rsidP="008510EC">
      <w:pPr>
        <w:spacing w:line="480" w:lineRule="auto"/>
        <w:jc w:val="center"/>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Date.</w:t>
      </w: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Default="008510EC" w:rsidP="008510EC">
      <w:pPr>
        <w:spacing w:line="480" w:lineRule="auto"/>
        <w:jc w:val="center"/>
        <w:rPr>
          <w:rFonts w:ascii="Times New Roman" w:eastAsia="Times New Roman" w:hAnsi="Times New Roman" w:cs="Times New Roman"/>
          <w:color w:val="000000"/>
          <w:sz w:val="24"/>
          <w:szCs w:val="24"/>
        </w:rPr>
      </w:pPr>
    </w:p>
    <w:p w:rsidR="008510EC" w:rsidRPr="008510EC" w:rsidRDefault="008510EC" w:rsidP="008510EC">
      <w:pPr>
        <w:spacing w:line="480" w:lineRule="auto"/>
        <w:jc w:val="center"/>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lastRenderedPageBreak/>
        <w:t>Criminal Justice Questions.</w:t>
      </w:r>
    </w:p>
    <w:p w:rsidR="008510EC" w:rsidRPr="008510EC" w:rsidRDefault="00A222B4" w:rsidP="008510EC">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w:t>
      </w:r>
      <w:r w:rsidR="008510EC" w:rsidRPr="008510EC">
        <w:rPr>
          <w:rFonts w:ascii="Times New Roman" w:eastAsia="Times New Roman" w:hAnsi="Times New Roman" w:cs="Times New Roman"/>
          <w:b/>
          <w:color w:val="000000"/>
          <w:sz w:val="24"/>
          <w:szCs w:val="24"/>
        </w:rPr>
        <w:t xml:space="preserve"> common data-collection strategies </w:t>
      </w:r>
      <w:r>
        <w:rPr>
          <w:rFonts w:ascii="Times New Roman" w:eastAsia="Times New Roman" w:hAnsi="Times New Roman" w:cs="Times New Roman"/>
          <w:b/>
          <w:color w:val="000000"/>
          <w:sz w:val="24"/>
          <w:szCs w:val="24"/>
        </w:rPr>
        <w:t xml:space="preserve">used </w:t>
      </w:r>
      <w:r w:rsidR="008510EC" w:rsidRPr="008510EC">
        <w:rPr>
          <w:rFonts w:ascii="Times New Roman" w:eastAsia="Times New Roman" w:hAnsi="Times New Roman" w:cs="Times New Roman"/>
          <w:b/>
          <w:color w:val="000000"/>
          <w:sz w:val="24"/>
          <w:szCs w:val="24"/>
        </w:rPr>
        <w:t>case studies</w:t>
      </w:r>
      <w:r>
        <w:rPr>
          <w:rFonts w:ascii="Times New Roman" w:eastAsia="Times New Roman" w:hAnsi="Times New Roman" w:cs="Times New Roman"/>
          <w:b/>
          <w:color w:val="000000"/>
          <w:sz w:val="24"/>
          <w:szCs w:val="24"/>
        </w:rPr>
        <w:t>.</w:t>
      </w:r>
    </w:p>
    <w:p w:rsidR="008510EC" w:rsidRPr="008510EC" w:rsidRDefault="008510EC" w:rsidP="00A222B4">
      <w:pPr>
        <w:spacing w:line="480" w:lineRule="auto"/>
        <w:ind w:firstLine="720"/>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Criminal justice is one of the essential fields in the contemporary world which aims at ensuring as well as restoring justice in societies. Ness, (2015), asserts that “criminal justice officials are mandated to take actions from an evidence-based perspective and hence effective data collection s</w:t>
      </w:r>
      <w:r w:rsidR="009242D8">
        <w:rPr>
          <w:rFonts w:ascii="Times New Roman" w:eastAsia="Times New Roman" w:hAnsi="Times New Roman" w:cs="Times New Roman"/>
          <w:color w:val="000000"/>
          <w:sz w:val="24"/>
          <w:szCs w:val="24"/>
        </w:rPr>
        <w:t xml:space="preserve">trategies are deemed right.” In </w:t>
      </w:r>
      <w:r w:rsidRPr="008510EC">
        <w:rPr>
          <w:rFonts w:ascii="Times New Roman" w:eastAsia="Times New Roman" w:hAnsi="Times New Roman" w:cs="Times New Roman"/>
          <w:color w:val="000000"/>
          <w:sz w:val="24"/>
          <w:szCs w:val="24"/>
        </w:rPr>
        <w:t xml:space="preserve">the case studies that I have read, the common data collection strategies that are often used include observation, interviews, questionnaires and surveys, focus groups, and documents and records. </w:t>
      </w:r>
    </w:p>
    <w:p w:rsidR="008510EC" w:rsidRPr="008510EC" w:rsidRDefault="008510EC" w:rsidP="00A222B4">
      <w:pPr>
        <w:spacing w:line="480" w:lineRule="auto"/>
        <w:ind w:firstLine="720"/>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The selected data-collection strategy that can be applied by the criminal justice agency</w:t>
      </w:r>
      <w:r w:rsidR="009242D8">
        <w:rPr>
          <w:rFonts w:ascii="Times New Roman" w:eastAsia="Times New Roman" w:hAnsi="Times New Roman" w:cs="Times New Roman"/>
          <w:color w:val="000000"/>
          <w:sz w:val="24"/>
          <w:szCs w:val="24"/>
        </w:rPr>
        <w:t xml:space="preserve"> effectively</w:t>
      </w:r>
      <w:r w:rsidRPr="008510EC">
        <w:rPr>
          <w:rFonts w:ascii="Times New Roman" w:eastAsia="Times New Roman" w:hAnsi="Times New Roman" w:cs="Times New Roman"/>
          <w:color w:val="000000"/>
          <w:sz w:val="24"/>
          <w:szCs w:val="24"/>
        </w:rPr>
        <w:t xml:space="preserve"> is observation strategy. To carry out effective observation, the agency is required to follow the following five steps. First, it should identify objectives such as trying to learn habits, behaviors, patterns, and reactions. Secondly, “it should establish a recording method to eliminate ant disruptive devices in the environment” (Jorgensen, 2015). Third, it should develop questions and techniques, an aspect which help to familiarize with the focus of the observation. Fourth, the researcher should observe and take notes with an aim to code certain behaviors, words, visuals, and other observed data. Lastly, </w:t>
      </w:r>
      <w:r w:rsidR="009242D8">
        <w:rPr>
          <w:rFonts w:ascii="Times New Roman" w:eastAsia="Times New Roman" w:hAnsi="Times New Roman" w:cs="Times New Roman"/>
          <w:color w:val="000000"/>
          <w:sz w:val="24"/>
          <w:szCs w:val="24"/>
        </w:rPr>
        <w:t xml:space="preserve">the agency should critically </w:t>
      </w:r>
      <w:r w:rsidRPr="008510EC">
        <w:rPr>
          <w:rFonts w:ascii="Times New Roman" w:eastAsia="Times New Roman" w:hAnsi="Times New Roman" w:cs="Times New Roman"/>
          <w:color w:val="000000"/>
          <w:sz w:val="24"/>
          <w:szCs w:val="24"/>
        </w:rPr>
        <w:t>analyze behavior and inferences (Jorgensen, 2015). These steps are essential in that they lead to resourceful data on connections amid responses, behaviors, and interactions.</w:t>
      </w:r>
    </w:p>
    <w:p w:rsidR="008510EC" w:rsidRPr="008510EC" w:rsidRDefault="00A222B4" w:rsidP="008510EC">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How diverse teams can </w:t>
      </w:r>
      <w:r w:rsidR="008510EC" w:rsidRPr="008510EC">
        <w:rPr>
          <w:rFonts w:ascii="Times New Roman" w:eastAsia="Times New Roman" w:hAnsi="Times New Roman" w:cs="Times New Roman"/>
          <w:b/>
          <w:color w:val="000000"/>
          <w:sz w:val="24"/>
          <w:szCs w:val="24"/>
        </w:rPr>
        <w:t>strengthen or weaken the program evaluation process.</w:t>
      </w:r>
    </w:p>
    <w:p w:rsidR="009242D8" w:rsidRDefault="008510EC" w:rsidP="009242D8">
      <w:pPr>
        <w:spacing w:line="480" w:lineRule="auto"/>
        <w:ind w:firstLine="720"/>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t>Diversity is an aspect of incorporating a range of different things. Diverse teams have varied impacts on the program evaluation</w:t>
      </w:r>
      <w:r w:rsidR="009242D8">
        <w:rPr>
          <w:rFonts w:ascii="Times New Roman" w:eastAsia="Times New Roman" w:hAnsi="Times New Roman" w:cs="Times New Roman"/>
          <w:color w:val="000000"/>
          <w:sz w:val="24"/>
          <w:szCs w:val="24"/>
        </w:rPr>
        <w:t xml:space="preserve"> process</w:t>
      </w:r>
      <w:r w:rsidRPr="008510EC">
        <w:rPr>
          <w:rFonts w:ascii="Times New Roman" w:eastAsia="Times New Roman" w:hAnsi="Times New Roman" w:cs="Times New Roman"/>
          <w:color w:val="000000"/>
          <w:sz w:val="24"/>
          <w:szCs w:val="24"/>
        </w:rPr>
        <w:t xml:space="preserve">. Diverse teams are important because they lead to improved decision making. As such, diverse groups are characterized by different ideas </w:t>
      </w:r>
      <w:r w:rsidRPr="008510EC">
        <w:rPr>
          <w:rFonts w:ascii="Times New Roman" w:eastAsia="Times New Roman" w:hAnsi="Times New Roman" w:cs="Times New Roman"/>
          <w:color w:val="000000"/>
          <w:sz w:val="24"/>
          <w:szCs w:val="24"/>
        </w:rPr>
        <w:lastRenderedPageBreak/>
        <w:t>attached to a common phenomenon and this benefits program evaluation process by choosi</w:t>
      </w:r>
      <w:r w:rsidR="009242D8">
        <w:rPr>
          <w:rFonts w:ascii="Times New Roman" w:eastAsia="Times New Roman" w:hAnsi="Times New Roman" w:cs="Times New Roman"/>
          <w:color w:val="000000"/>
          <w:sz w:val="24"/>
          <w:szCs w:val="24"/>
        </w:rPr>
        <w:t>ng the most rational decision. Also, d</w:t>
      </w:r>
      <w:r w:rsidRPr="008510EC">
        <w:rPr>
          <w:rFonts w:ascii="Times New Roman" w:eastAsia="Times New Roman" w:hAnsi="Times New Roman" w:cs="Times New Roman"/>
          <w:color w:val="000000"/>
          <w:sz w:val="24"/>
          <w:szCs w:val="24"/>
        </w:rPr>
        <w:t xml:space="preserve">iverse teams tend to be smart because they focus more on facts attached to the program in question. Also “people from different backgrounds might change the group’s social behavior of </w:t>
      </w:r>
      <w:r w:rsidR="009242D8">
        <w:rPr>
          <w:rFonts w:ascii="Times New Roman" w:eastAsia="Times New Roman" w:hAnsi="Times New Roman" w:cs="Times New Roman"/>
          <w:color w:val="000000"/>
          <w:sz w:val="24"/>
          <w:szCs w:val="24"/>
        </w:rPr>
        <w:t xml:space="preserve">the </w:t>
      </w:r>
      <w:r w:rsidRPr="008510EC">
        <w:rPr>
          <w:rFonts w:ascii="Times New Roman" w:eastAsia="Times New Roman" w:hAnsi="Times New Roman" w:cs="Times New Roman"/>
          <w:color w:val="000000"/>
          <w:sz w:val="24"/>
          <w:szCs w:val="24"/>
        </w:rPr>
        <w:t xml:space="preserve">majority leading to improved and more accurate thinking” (Mertens &amp; Wilson, 2018). </w:t>
      </w:r>
    </w:p>
    <w:p w:rsidR="008510EC" w:rsidRPr="008510EC" w:rsidRDefault="009242D8" w:rsidP="009242D8">
      <w:pP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addition, d</w:t>
      </w:r>
      <w:r w:rsidR="008510EC" w:rsidRPr="008510EC">
        <w:rPr>
          <w:rFonts w:ascii="Times New Roman" w:eastAsia="Times New Roman" w:hAnsi="Times New Roman" w:cs="Times New Roman"/>
          <w:color w:val="000000"/>
          <w:sz w:val="24"/>
          <w:szCs w:val="24"/>
        </w:rPr>
        <w:t>iverse teams help in making sure that the identified program facts are processed systematically for accurate digestion of information needed. Diverse groups are quite innovative, and they help by comp</w:t>
      </w:r>
      <w:r>
        <w:rPr>
          <w:rFonts w:ascii="Times New Roman" w:eastAsia="Times New Roman" w:hAnsi="Times New Roman" w:cs="Times New Roman"/>
          <w:color w:val="000000"/>
          <w:sz w:val="24"/>
          <w:szCs w:val="24"/>
        </w:rPr>
        <w:t>lementing programs with radical and</w:t>
      </w:r>
      <w:r w:rsidR="008510EC" w:rsidRPr="008510EC">
        <w:rPr>
          <w:rFonts w:ascii="Times New Roman" w:eastAsia="Times New Roman" w:hAnsi="Times New Roman" w:cs="Times New Roman"/>
          <w:color w:val="000000"/>
          <w:sz w:val="24"/>
          <w:szCs w:val="24"/>
        </w:rPr>
        <w:t xml:space="preserve"> new innovations for efficiency. Despite this importance, diverse groups in the program evaluation process tend to have downfalls. As such, they lead to dysfunctional conflict amid the group members. Diverse groups are engulfed with the struggle for personal interests, and this can hamper the fo</w:t>
      </w:r>
      <w:r>
        <w:rPr>
          <w:rFonts w:ascii="Times New Roman" w:eastAsia="Times New Roman" w:hAnsi="Times New Roman" w:cs="Times New Roman"/>
          <w:color w:val="000000"/>
          <w:sz w:val="24"/>
          <w:szCs w:val="24"/>
        </w:rPr>
        <w:t>cus of the group leading to lesser</w:t>
      </w:r>
      <w:r w:rsidR="008510EC" w:rsidRPr="008510EC">
        <w:rPr>
          <w:rFonts w:ascii="Times New Roman" w:eastAsia="Times New Roman" w:hAnsi="Times New Roman" w:cs="Times New Roman"/>
          <w:color w:val="000000"/>
          <w:sz w:val="24"/>
          <w:szCs w:val="24"/>
        </w:rPr>
        <w:t xml:space="preserve"> productivity (Mertens &amp; Wilson, 2018). The most influential groups may win the attention of other groups towards the wrong choice and hence program failure. In diverse groups, it is increasingly hard to attain harmony. Overall, diverse groups have mass benefits. However, it is the role of group leaders to address the evident bottlenecks for thorough maximization.</w:t>
      </w:r>
    </w:p>
    <w:p w:rsidR="00D36970" w:rsidRDefault="00D36970" w:rsidP="009242D8">
      <w:pPr>
        <w:spacing w:line="480" w:lineRule="auto"/>
        <w:ind w:firstLine="720"/>
        <w:jc w:val="center"/>
        <w:rPr>
          <w:rFonts w:ascii="Times New Roman" w:eastAsia="Times New Roman" w:hAnsi="Times New Roman" w:cs="Times New Roman"/>
          <w:color w:val="000000"/>
          <w:sz w:val="24"/>
          <w:szCs w:val="24"/>
        </w:rPr>
      </w:pPr>
    </w:p>
    <w:p w:rsidR="00D36970" w:rsidRDefault="00D36970" w:rsidP="008510EC">
      <w:pPr>
        <w:spacing w:line="480" w:lineRule="auto"/>
        <w:jc w:val="center"/>
        <w:rPr>
          <w:rFonts w:ascii="Times New Roman" w:eastAsia="Times New Roman" w:hAnsi="Times New Roman" w:cs="Times New Roman"/>
          <w:color w:val="000000"/>
          <w:sz w:val="24"/>
          <w:szCs w:val="24"/>
        </w:rPr>
      </w:pPr>
    </w:p>
    <w:p w:rsidR="00D36970" w:rsidRDefault="00D36970" w:rsidP="008510EC">
      <w:pPr>
        <w:spacing w:line="480" w:lineRule="auto"/>
        <w:jc w:val="center"/>
        <w:rPr>
          <w:rFonts w:ascii="Times New Roman" w:eastAsia="Times New Roman" w:hAnsi="Times New Roman" w:cs="Times New Roman"/>
          <w:color w:val="000000"/>
          <w:sz w:val="24"/>
          <w:szCs w:val="24"/>
        </w:rPr>
      </w:pPr>
    </w:p>
    <w:p w:rsidR="00D36970" w:rsidRDefault="00D36970" w:rsidP="009242D8">
      <w:pPr>
        <w:spacing w:line="480" w:lineRule="auto"/>
        <w:rPr>
          <w:rFonts w:ascii="Times New Roman" w:eastAsia="Times New Roman" w:hAnsi="Times New Roman" w:cs="Times New Roman"/>
          <w:color w:val="000000"/>
          <w:sz w:val="24"/>
          <w:szCs w:val="24"/>
        </w:rPr>
      </w:pPr>
    </w:p>
    <w:p w:rsidR="009242D8" w:rsidRDefault="009242D8" w:rsidP="009242D8">
      <w:pPr>
        <w:spacing w:line="480" w:lineRule="auto"/>
        <w:rPr>
          <w:rFonts w:ascii="Times New Roman" w:eastAsia="Times New Roman" w:hAnsi="Times New Roman" w:cs="Times New Roman"/>
          <w:color w:val="000000"/>
          <w:sz w:val="24"/>
          <w:szCs w:val="24"/>
        </w:rPr>
      </w:pPr>
    </w:p>
    <w:p w:rsidR="00997DB6" w:rsidRPr="008510EC" w:rsidRDefault="00BB4EDC" w:rsidP="008510EC">
      <w:pPr>
        <w:spacing w:line="480" w:lineRule="auto"/>
        <w:jc w:val="center"/>
        <w:rPr>
          <w:rFonts w:ascii="Times New Roman" w:eastAsia="Times New Roman" w:hAnsi="Times New Roman" w:cs="Times New Roman"/>
          <w:color w:val="000000"/>
          <w:sz w:val="24"/>
          <w:szCs w:val="24"/>
        </w:rPr>
      </w:pPr>
      <w:r w:rsidRPr="008510EC">
        <w:rPr>
          <w:rFonts w:ascii="Times New Roman" w:eastAsia="Times New Roman" w:hAnsi="Times New Roman" w:cs="Times New Roman"/>
          <w:color w:val="000000"/>
          <w:sz w:val="24"/>
          <w:szCs w:val="24"/>
        </w:rPr>
        <w:lastRenderedPageBreak/>
        <w:t>References.</w:t>
      </w:r>
    </w:p>
    <w:p w:rsidR="00D36970" w:rsidRPr="008510EC" w:rsidRDefault="00D36970" w:rsidP="008510EC">
      <w:pPr>
        <w:spacing w:line="480" w:lineRule="auto"/>
        <w:ind w:left="720" w:hanging="720"/>
        <w:rPr>
          <w:rFonts w:ascii="Times New Roman" w:eastAsia="Times New Roman" w:hAnsi="Times New Roman" w:cs="Times New Roman"/>
          <w:color w:val="000000"/>
          <w:sz w:val="24"/>
          <w:szCs w:val="24"/>
        </w:rPr>
      </w:pPr>
      <w:r w:rsidRPr="008510EC">
        <w:rPr>
          <w:rFonts w:ascii="Times New Roman" w:hAnsi="Times New Roman" w:cs="Times New Roman"/>
          <w:color w:val="222222"/>
          <w:sz w:val="24"/>
          <w:szCs w:val="24"/>
          <w:shd w:val="clear" w:color="auto" w:fill="FFFFFF"/>
        </w:rPr>
        <w:t>Jorgensen, D. L. (2015). Participant observation. </w:t>
      </w:r>
      <w:r w:rsidRPr="008510EC">
        <w:rPr>
          <w:rFonts w:ascii="Times New Roman" w:hAnsi="Times New Roman" w:cs="Times New Roman"/>
          <w:i/>
          <w:iCs/>
          <w:color w:val="222222"/>
          <w:sz w:val="24"/>
          <w:szCs w:val="24"/>
          <w:shd w:val="clear" w:color="auto" w:fill="FFFFFF"/>
        </w:rPr>
        <w:t>Emerging trends in the social and behavioral sciences: An interdisciplinary, searchable, and linkable resource</w:t>
      </w:r>
      <w:r w:rsidRPr="008510EC">
        <w:rPr>
          <w:rFonts w:ascii="Times New Roman" w:hAnsi="Times New Roman" w:cs="Times New Roman"/>
          <w:color w:val="222222"/>
          <w:sz w:val="24"/>
          <w:szCs w:val="24"/>
          <w:shd w:val="clear" w:color="auto" w:fill="FFFFFF"/>
        </w:rPr>
        <w:t>, 1-15.</w:t>
      </w:r>
    </w:p>
    <w:p w:rsidR="00D36970" w:rsidRPr="008510EC" w:rsidRDefault="00D36970" w:rsidP="008510EC">
      <w:pPr>
        <w:spacing w:line="480" w:lineRule="auto"/>
        <w:ind w:left="720" w:hanging="720"/>
        <w:rPr>
          <w:rFonts w:ascii="Times New Roman" w:hAnsi="Times New Roman" w:cs="Times New Roman"/>
          <w:color w:val="222222"/>
          <w:sz w:val="24"/>
          <w:szCs w:val="24"/>
          <w:shd w:val="clear" w:color="auto" w:fill="FFFFFF"/>
        </w:rPr>
      </w:pPr>
      <w:r w:rsidRPr="008510EC">
        <w:rPr>
          <w:rFonts w:ascii="Times New Roman" w:hAnsi="Times New Roman" w:cs="Times New Roman"/>
          <w:color w:val="222222"/>
          <w:sz w:val="24"/>
          <w:szCs w:val="24"/>
          <w:shd w:val="clear" w:color="auto" w:fill="FFFFFF"/>
        </w:rPr>
        <w:t>Mertens, D. M., &amp; Wilson, A. T. (2018). </w:t>
      </w:r>
      <w:r w:rsidRPr="008510EC">
        <w:rPr>
          <w:rFonts w:ascii="Times New Roman" w:hAnsi="Times New Roman" w:cs="Times New Roman"/>
          <w:i/>
          <w:iCs/>
          <w:color w:val="222222"/>
          <w:sz w:val="24"/>
          <w:szCs w:val="24"/>
          <w:shd w:val="clear" w:color="auto" w:fill="FFFFFF"/>
        </w:rPr>
        <w:t>Program evaluation theory and practice</w:t>
      </w:r>
      <w:r w:rsidRPr="008510EC">
        <w:rPr>
          <w:rFonts w:ascii="Times New Roman" w:hAnsi="Times New Roman" w:cs="Times New Roman"/>
          <w:color w:val="222222"/>
          <w:sz w:val="24"/>
          <w:szCs w:val="24"/>
          <w:shd w:val="clear" w:color="auto" w:fill="FFFFFF"/>
        </w:rPr>
        <w:t>. Guilford Publications.</w:t>
      </w:r>
      <w:bookmarkStart w:id="0" w:name="_GoBack"/>
      <w:bookmarkEnd w:id="0"/>
    </w:p>
    <w:p w:rsidR="00D36970" w:rsidRPr="008510EC" w:rsidRDefault="00D36970" w:rsidP="008510EC">
      <w:pPr>
        <w:spacing w:line="480" w:lineRule="auto"/>
        <w:ind w:left="720" w:hanging="720"/>
        <w:rPr>
          <w:rFonts w:ascii="Times New Roman" w:hAnsi="Times New Roman" w:cs="Times New Roman"/>
          <w:color w:val="222222"/>
          <w:sz w:val="24"/>
          <w:szCs w:val="24"/>
          <w:shd w:val="clear" w:color="auto" w:fill="FFFFFF"/>
        </w:rPr>
      </w:pPr>
      <w:r w:rsidRPr="008510EC">
        <w:rPr>
          <w:rFonts w:ascii="Times New Roman" w:hAnsi="Times New Roman" w:cs="Times New Roman"/>
          <w:color w:val="222222"/>
          <w:sz w:val="24"/>
          <w:szCs w:val="24"/>
          <w:shd w:val="clear" w:color="auto" w:fill="FFFFFF"/>
        </w:rPr>
        <w:t>Ness, L. R. (2015). Are we there yet? Data saturation in qualitative research.</w:t>
      </w:r>
    </w:p>
    <w:sectPr w:rsidR="00D36970" w:rsidRPr="008510EC" w:rsidSect="00DA4F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74F5" w:rsidRDefault="00D174F5" w:rsidP="00DA4F41">
      <w:pPr>
        <w:spacing w:after="0" w:line="240" w:lineRule="auto"/>
      </w:pPr>
      <w:r>
        <w:separator/>
      </w:r>
    </w:p>
  </w:endnote>
  <w:endnote w:type="continuationSeparator" w:id="1">
    <w:p w:rsidR="00D174F5" w:rsidRDefault="00D174F5" w:rsidP="00DA4F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74F5" w:rsidRDefault="00D174F5" w:rsidP="00DA4F41">
      <w:pPr>
        <w:spacing w:after="0" w:line="240" w:lineRule="auto"/>
      </w:pPr>
      <w:r>
        <w:separator/>
      </w:r>
    </w:p>
  </w:footnote>
  <w:footnote w:type="continuationSeparator" w:id="1">
    <w:p w:rsidR="00D174F5" w:rsidRDefault="00D174F5" w:rsidP="00DA4F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41" w:rsidRPr="00DA4F41" w:rsidRDefault="00DA4F41">
    <w:pPr>
      <w:pStyle w:val="Header"/>
      <w:rPr>
        <w:rFonts w:ascii="Times New Roman" w:hAnsi="Times New Roman" w:cs="Times New Roman"/>
        <w:sz w:val="24"/>
        <w:szCs w:val="24"/>
      </w:rPr>
    </w:pPr>
    <w:r w:rsidRPr="00DA4F41">
      <w:rPr>
        <w:rFonts w:ascii="Times New Roman" w:hAnsi="Times New Roman" w:cs="Times New Roman"/>
        <w:sz w:val="24"/>
        <w:szCs w:val="24"/>
      </w:rPr>
      <w:t>CRIMINAL JUSTICE QUESTIONS.</w:t>
    </w:r>
    <w:r w:rsidRPr="00DA4F41">
      <w:rPr>
        <w:rFonts w:ascii="Times New Roman" w:hAnsi="Times New Roman" w:cs="Times New Roman"/>
        <w:sz w:val="24"/>
        <w:szCs w:val="24"/>
      </w:rPr>
      <w:tab/>
    </w:r>
    <w:r w:rsidRPr="00DA4F41">
      <w:rPr>
        <w:rFonts w:ascii="Times New Roman" w:hAnsi="Times New Roman" w:cs="Times New Roman"/>
        <w:sz w:val="24"/>
        <w:szCs w:val="24"/>
      </w:rPr>
      <w:tab/>
    </w:r>
    <w:sdt>
      <w:sdtPr>
        <w:rPr>
          <w:rFonts w:ascii="Times New Roman" w:hAnsi="Times New Roman" w:cs="Times New Roman"/>
          <w:sz w:val="24"/>
          <w:szCs w:val="24"/>
        </w:rPr>
        <w:id w:val="465163619"/>
        <w:docPartObj>
          <w:docPartGallery w:val="Page Numbers (Top of Page)"/>
          <w:docPartUnique/>
        </w:docPartObj>
      </w:sdtPr>
      <w:sdtEndPr>
        <w:rPr>
          <w:noProof/>
        </w:rPr>
      </w:sdtEndPr>
      <w:sdtContent>
        <w:r w:rsidR="000972C0" w:rsidRPr="00DA4F41">
          <w:rPr>
            <w:rFonts w:ascii="Times New Roman" w:hAnsi="Times New Roman" w:cs="Times New Roman"/>
            <w:sz w:val="24"/>
            <w:szCs w:val="24"/>
          </w:rPr>
          <w:fldChar w:fldCharType="begin"/>
        </w:r>
        <w:r w:rsidRPr="00DA4F41">
          <w:rPr>
            <w:rFonts w:ascii="Times New Roman" w:hAnsi="Times New Roman" w:cs="Times New Roman"/>
            <w:sz w:val="24"/>
            <w:szCs w:val="24"/>
          </w:rPr>
          <w:instrText xml:space="preserve"> PAGE   \* MERGEFORMAT </w:instrText>
        </w:r>
        <w:r w:rsidR="000972C0" w:rsidRPr="00DA4F41">
          <w:rPr>
            <w:rFonts w:ascii="Times New Roman" w:hAnsi="Times New Roman" w:cs="Times New Roman"/>
            <w:sz w:val="24"/>
            <w:szCs w:val="24"/>
          </w:rPr>
          <w:fldChar w:fldCharType="separate"/>
        </w:r>
        <w:r w:rsidR="009242D8">
          <w:rPr>
            <w:rFonts w:ascii="Times New Roman" w:hAnsi="Times New Roman" w:cs="Times New Roman"/>
            <w:noProof/>
            <w:sz w:val="24"/>
            <w:szCs w:val="24"/>
          </w:rPr>
          <w:t>4</w:t>
        </w:r>
        <w:r w:rsidR="000972C0" w:rsidRPr="00DA4F41">
          <w:rPr>
            <w:rFonts w:ascii="Times New Roman" w:hAnsi="Times New Roman" w:cs="Times New Roman"/>
            <w:noProof/>
            <w:sz w:val="24"/>
            <w:szCs w:val="24"/>
          </w:rPr>
          <w:fldChar w:fldCharType="end"/>
        </w:r>
      </w:sdtContent>
    </w:sdt>
  </w:p>
  <w:p w:rsidR="00DA4F41" w:rsidRPr="00DA4F41" w:rsidRDefault="00DA4F4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F41" w:rsidRPr="00DA4F41" w:rsidRDefault="00DA4F41" w:rsidP="00DA4F41">
    <w:pPr>
      <w:rPr>
        <w:rFonts w:ascii="Times New Roman" w:hAnsi="Times New Roman" w:cs="Times New Roman"/>
        <w:sz w:val="24"/>
        <w:szCs w:val="24"/>
      </w:rPr>
    </w:pPr>
    <w:r w:rsidRPr="00DA4F41">
      <w:rPr>
        <w:rFonts w:ascii="Times New Roman" w:hAnsi="Times New Roman" w:cs="Times New Roman"/>
        <w:sz w:val="24"/>
        <w:szCs w:val="24"/>
      </w:rPr>
      <w:t xml:space="preserve">Running head: CRIMINAL JUSTICE QUESTIONS.                                                                  </w:t>
    </w:r>
    <w:sdt>
      <w:sdtPr>
        <w:rPr>
          <w:rFonts w:ascii="Times New Roman" w:hAnsi="Times New Roman" w:cs="Times New Roman"/>
          <w:sz w:val="24"/>
          <w:szCs w:val="24"/>
        </w:rPr>
        <w:id w:val="-629239734"/>
        <w:docPartObj>
          <w:docPartGallery w:val="Page Numbers (Top of Page)"/>
          <w:docPartUnique/>
        </w:docPartObj>
      </w:sdtPr>
      <w:sdtEndPr>
        <w:rPr>
          <w:noProof/>
        </w:rPr>
      </w:sdtEndPr>
      <w:sdtContent>
        <w:r w:rsidR="000972C0" w:rsidRPr="00DA4F41">
          <w:rPr>
            <w:rFonts w:ascii="Times New Roman" w:hAnsi="Times New Roman" w:cs="Times New Roman"/>
            <w:sz w:val="24"/>
            <w:szCs w:val="24"/>
          </w:rPr>
          <w:fldChar w:fldCharType="begin"/>
        </w:r>
        <w:r w:rsidRPr="00DA4F41">
          <w:rPr>
            <w:rFonts w:ascii="Times New Roman" w:hAnsi="Times New Roman" w:cs="Times New Roman"/>
            <w:sz w:val="24"/>
            <w:szCs w:val="24"/>
          </w:rPr>
          <w:instrText xml:space="preserve"> PAGE   \* MERGEFORMAT </w:instrText>
        </w:r>
        <w:r w:rsidR="000972C0" w:rsidRPr="00DA4F41">
          <w:rPr>
            <w:rFonts w:ascii="Times New Roman" w:hAnsi="Times New Roman" w:cs="Times New Roman"/>
            <w:sz w:val="24"/>
            <w:szCs w:val="24"/>
          </w:rPr>
          <w:fldChar w:fldCharType="separate"/>
        </w:r>
        <w:r w:rsidR="009242D8">
          <w:rPr>
            <w:rFonts w:ascii="Times New Roman" w:hAnsi="Times New Roman" w:cs="Times New Roman"/>
            <w:noProof/>
            <w:sz w:val="24"/>
            <w:szCs w:val="24"/>
          </w:rPr>
          <w:t>1</w:t>
        </w:r>
        <w:r w:rsidR="000972C0" w:rsidRPr="00DA4F41">
          <w:rPr>
            <w:rFonts w:ascii="Times New Roman" w:hAnsi="Times New Roman" w:cs="Times New Roman"/>
            <w:noProof/>
            <w:sz w:val="24"/>
            <w:szCs w:val="24"/>
          </w:rPr>
          <w:fldChar w:fldCharType="end"/>
        </w:r>
      </w:sdtContent>
    </w:sdt>
  </w:p>
  <w:p w:rsidR="00DA4F41" w:rsidRPr="00DA4F41" w:rsidRDefault="00DA4F4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D0760C"/>
    <w:multiLevelType w:val="hybridMultilevel"/>
    <w:tmpl w:val="FCFAA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35161"/>
    <w:rsid w:val="000528C7"/>
    <w:rsid w:val="000972C0"/>
    <w:rsid w:val="000C73F8"/>
    <w:rsid w:val="002618BC"/>
    <w:rsid w:val="002E115C"/>
    <w:rsid w:val="002F4A01"/>
    <w:rsid w:val="00303BCB"/>
    <w:rsid w:val="00315D10"/>
    <w:rsid w:val="0033284C"/>
    <w:rsid w:val="004479AB"/>
    <w:rsid w:val="004C3193"/>
    <w:rsid w:val="004E6996"/>
    <w:rsid w:val="0054011E"/>
    <w:rsid w:val="005D5486"/>
    <w:rsid w:val="00646F5A"/>
    <w:rsid w:val="00650D52"/>
    <w:rsid w:val="006653DB"/>
    <w:rsid w:val="00722155"/>
    <w:rsid w:val="007D330E"/>
    <w:rsid w:val="0084013D"/>
    <w:rsid w:val="008510EC"/>
    <w:rsid w:val="00895B4A"/>
    <w:rsid w:val="008A77AA"/>
    <w:rsid w:val="00916664"/>
    <w:rsid w:val="009242D8"/>
    <w:rsid w:val="00935161"/>
    <w:rsid w:val="0099016F"/>
    <w:rsid w:val="00997DB6"/>
    <w:rsid w:val="009D068C"/>
    <w:rsid w:val="009E451F"/>
    <w:rsid w:val="00A05A1C"/>
    <w:rsid w:val="00A12019"/>
    <w:rsid w:val="00A222B4"/>
    <w:rsid w:val="00B22992"/>
    <w:rsid w:val="00B23CFD"/>
    <w:rsid w:val="00B94758"/>
    <w:rsid w:val="00BB4EDC"/>
    <w:rsid w:val="00BE2239"/>
    <w:rsid w:val="00C474E9"/>
    <w:rsid w:val="00D174F5"/>
    <w:rsid w:val="00D36970"/>
    <w:rsid w:val="00D9220E"/>
    <w:rsid w:val="00DA4F41"/>
    <w:rsid w:val="00EC633E"/>
    <w:rsid w:val="00FB7A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2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8C7"/>
    <w:pPr>
      <w:ind w:left="720"/>
      <w:contextualSpacing/>
    </w:pPr>
  </w:style>
  <w:style w:type="paragraph" w:styleId="Header">
    <w:name w:val="header"/>
    <w:basedOn w:val="Normal"/>
    <w:link w:val="HeaderChar"/>
    <w:uiPriority w:val="99"/>
    <w:unhideWhenUsed/>
    <w:rsid w:val="00DA4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F41"/>
  </w:style>
  <w:style w:type="paragraph" w:styleId="Footer">
    <w:name w:val="footer"/>
    <w:basedOn w:val="Normal"/>
    <w:link w:val="FooterChar"/>
    <w:uiPriority w:val="99"/>
    <w:unhideWhenUsed/>
    <w:rsid w:val="00DA4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4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2019-05-13T11:08:00Z</dcterms:created>
  <dcterms:modified xsi:type="dcterms:W3CDTF">2019-05-13T11:12:00Z</dcterms:modified>
</cp:coreProperties>
</file>